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C147" w14:textId="5D7F0D04" w:rsidR="00D57C66" w:rsidRDefault="007D31FA" w:rsidP="00C3594F">
      <w:pPr>
        <w:tabs>
          <w:tab w:val="left" w:pos="6521"/>
        </w:tabs>
        <w:ind w:left="524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</w:t>
      </w:r>
      <w:r w:rsidR="000E5B65">
        <w:rPr>
          <w:rFonts w:ascii="Times New Roman" w:eastAsia="Times New Roman" w:hAnsi="Times New Roman"/>
          <w:sz w:val="24"/>
          <w:szCs w:val="24"/>
        </w:rPr>
        <w:t>№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393A82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 xml:space="preserve">  к протоколу общего собрания собственников помещений в многоквартирном доме</w:t>
      </w:r>
      <w:r w:rsidR="00CA5657">
        <w:rPr>
          <w:rFonts w:ascii="Times New Roman" w:eastAsia="Times New Roman" w:hAnsi="Times New Roman"/>
          <w:sz w:val="24"/>
          <w:szCs w:val="24"/>
        </w:rPr>
        <w:t xml:space="preserve"> </w:t>
      </w:r>
      <w:r w:rsidR="00DC67FB">
        <w:rPr>
          <w:rFonts w:ascii="Times New Roman" w:eastAsia="Times New Roman" w:hAnsi="Times New Roman"/>
          <w:sz w:val="24"/>
          <w:szCs w:val="24"/>
        </w:rPr>
        <w:br/>
      </w:r>
      <w:r w:rsidR="00CA5657">
        <w:rPr>
          <w:rFonts w:ascii="Times New Roman" w:eastAsia="Times New Roman" w:hAnsi="Times New Roman"/>
          <w:sz w:val="24"/>
          <w:szCs w:val="24"/>
        </w:rPr>
        <w:t>№</w:t>
      </w:r>
      <w:r w:rsidR="00DC67FB" w:rsidRPr="00374383">
        <w:rPr>
          <w:rFonts w:ascii="Times New Roman" w:eastAsia="Times New Roman" w:hAnsi="Times New Roman"/>
          <w:b/>
          <w:bCs/>
          <w:sz w:val="24"/>
          <w:szCs w:val="24"/>
        </w:rPr>
        <w:t>1</w:t>
      </w:r>
      <w:r w:rsidR="00CA5657" w:rsidRPr="00CA5657">
        <w:rPr>
          <w:b/>
          <w:sz w:val="20"/>
          <w:szCs w:val="20"/>
        </w:rPr>
        <w:t xml:space="preserve"> </w:t>
      </w:r>
      <w:r w:rsidR="00CA5657" w:rsidRPr="00374383">
        <w:rPr>
          <w:b/>
          <w:sz w:val="24"/>
          <w:szCs w:val="24"/>
        </w:rPr>
        <w:t>ДШ-165Е-К</w:t>
      </w:r>
      <w:r w:rsidR="0030174E">
        <w:rPr>
          <w:b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 xml:space="preserve"> от «1</w:t>
      </w:r>
      <w:r w:rsidR="00393A82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 xml:space="preserve">» декабря 2025г. </w:t>
      </w:r>
    </w:p>
    <w:p w14:paraId="7CC0C148" w14:textId="77777777" w:rsidR="00D57C66" w:rsidRDefault="00D57C66">
      <w:pPr>
        <w:spacing w:before="261" w:line="252" w:lineRule="auto"/>
        <w:ind w:right="1624"/>
        <w:rPr>
          <w:rFonts w:ascii="Arial" w:eastAsia="Arial" w:hAnsi="Arial" w:cs="Arial"/>
          <w:b/>
        </w:rPr>
      </w:pPr>
    </w:p>
    <w:p w14:paraId="7CC0C149" w14:textId="77777777" w:rsidR="00D57C66" w:rsidRDefault="007D31FA">
      <w:pPr>
        <w:spacing w:before="261" w:line="252" w:lineRule="auto"/>
        <w:ind w:right="162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Технический проект </w:t>
      </w:r>
      <w:proofErr w:type="gramStart"/>
      <w:r>
        <w:rPr>
          <w:rFonts w:ascii="Arial" w:eastAsia="Arial" w:hAnsi="Arial" w:cs="Arial"/>
          <w:b/>
        </w:rPr>
        <w:t>установки  антивандальных</w:t>
      </w:r>
      <w:proofErr w:type="gramEnd"/>
      <w:r>
        <w:rPr>
          <w:rFonts w:ascii="Arial" w:eastAsia="Arial" w:hAnsi="Arial" w:cs="Arial"/>
          <w:b/>
        </w:rPr>
        <w:t xml:space="preserve"> шлагбаумов</w:t>
      </w:r>
    </w:p>
    <w:p w14:paraId="7CC0C14A" w14:textId="77777777" w:rsidR="00D57C66" w:rsidRDefault="007D31F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sz w:val="24"/>
          <w:szCs w:val="24"/>
        </w:rPr>
        <w:t xml:space="preserve">г. Москва, </w:t>
      </w:r>
      <w:r>
        <w:rPr>
          <w:rFonts w:ascii="Times New Roman" w:eastAsia="Times New Roman" w:hAnsi="Times New Roman"/>
          <w:sz w:val="24"/>
          <w:szCs w:val="24"/>
        </w:rPr>
        <w:t>Дмитровское шоссе д.165Е к.1, к.6, к.7</w:t>
      </w:r>
    </w:p>
    <w:p w14:paraId="7CC0C14B" w14:textId="77777777" w:rsidR="00D57C66" w:rsidRDefault="007D31FA">
      <w:pPr>
        <w:pStyle w:val="2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1.1.  Место размещения шлагбаума </w:t>
      </w:r>
    </w:p>
    <w:p w14:paraId="7CC0C14C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CC0C14D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cs="Calibri"/>
          <w:color w:val="000000"/>
        </w:rPr>
        <w:t xml:space="preserve"> </w:t>
      </w:r>
      <w:r>
        <w:rPr>
          <w:rFonts w:cs="Calibri"/>
          <w:noProof/>
          <w:color w:val="000000"/>
        </w:rPr>
        <w:drawing>
          <wp:inline distT="0" distB="0" distL="0" distR="0" wp14:anchorId="7CC0C18A" wp14:editId="7CC0C18B">
            <wp:extent cx="4945816" cy="6248951"/>
            <wp:effectExtent l="0" t="0" r="0" b="0"/>
            <wp:docPr id="2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5816" cy="62489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CC0C18C" wp14:editId="7CC0C18D">
                <wp:simplePos x="0" y="0"/>
                <wp:positionH relativeFrom="column">
                  <wp:posOffset>4635500</wp:posOffset>
                </wp:positionH>
                <wp:positionV relativeFrom="paragraph">
                  <wp:posOffset>2222500</wp:posOffset>
                </wp:positionV>
                <wp:extent cx="113814" cy="167880"/>
                <wp:effectExtent l="0" t="0" r="0" b="0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814" cy="167880"/>
                          <a:chOff x="5290000" y="3695950"/>
                          <a:chExt cx="124725" cy="180825"/>
                        </a:xfrm>
                      </wpg:grpSpPr>
                      <wpg:grpSp>
                        <wpg:cNvPr id="1" name="Группа 1"/>
                        <wpg:cNvGrpSpPr/>
                        <wpg:grpSpPr>
                          <a:xfrm rot="-6790061">
                            <a:off x="5265990" y="3753330"/>
                            <a:ext cx="160020" cy="53340"/>
                            <a:chOff x="-53340" y="53340"/>
                            <a:chExt cx="160316" cy="53439"/>
                          </a:xfrm>
                        </wpg:grpSpPr>
                        <wps:wsp>
                          <wps:cNvPr id="2" name="Прямоугольник 2"/>
                          <wps:cNvSpPr/>
                          <wps:spPr>
                            <a:xfrm>
                              <a:off x="-53340" y="53340"/>
                              <a:ext cx="160300" cy="5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CC0C194" w14:textId="77777777" w:rsidR="00D57C66" w:rsidRDefault="00D57C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Прямоугольник 3"/>
                          <wps:cNvSpPr/>
                          <wps:spPr>
                            <a:xfrm>
                              <a:off x="-53340" y="53340"/>
                              <a:ext cx="45719" cy="53439"/>
                            </a:xfrm>
                            <a:prstGeom prst="rect">
                              <a:avLst/>
                            </a:prstGeom>
                            <a:solidFill>
                              <a:srgbClr val="E36C09"/>
                            </a:solidFill>
                            <a:ln w="25400" cap="flat" cmpd="sng">
                              <a:solidFill>
                                <a:schemeClr val="accent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CC0C195" w14:textId="77777777" w:rsidR="00D57C66" w:rsidRDefault="00D57C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Прямая со стрелкой 4"/>
                          <wps:cNvCnPr/>
                          <wps:spPr>
                            <a:xfrm>
                              <a:off x="-35527" y="100841"/>
                              <a:ext cx="1425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accent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2222500</wp:posOffset>
                </wp:positionV>
                <wp:extent cx="113814" cy="167880"/>
                <wp:effectExtent b="0" l="0" r="0" t="0"/>
                <wp:wrapNone/>
                <wp:docPr id="2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814" cy="167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CC0C14E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CC0C14F" w14:textId="77777777" w:rsidR="00D57C66" w:rsidRDefault="007D31FA">
      <w:pPr>
        <w:spacing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proofErr w:type="gramStart"/>
      <w:r>
        <w:rPr>
          <w:rFonts w:ascii="Times New Roman" w:eastAsia="Times New Roman" w:hAnsi="Times New Roman"/>
        </w:rPr>
        <w:t>антивандальный  шлагбаум</w:t>
      </w:r>
      <w:proofErr w:type="gramEnd"/>
      <w:r>
        <w:rPr>
          <w:rFonts w:ascii="Times New Roman" w:eastAsia="Times New Roman" w:hAnsi="Times New Roman"/>
        </w:rPr>
        <w:t xml:space="preserve"> с вызывной панелью аудио-, видео связью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CC0C18E" wp14:editId="7CC0C18F">
                <wp:simplePos x="0" y="0"/>
                <wp:positionH relativeFrom="column">
                  <wp:posOffset>266700</wp:posOffset>
                </wp:positionH>
                <wp:positionV relativeFrom="paragraph">
                  <wp:posOffset>12700</wp:posOffset>
                </wp:positionV>
                <wp:extent cx="441960" cy="114300"/>
                <wp:effectExtent l="0" t="0" r="0" b="0"/>
                <wp:wrapNone/>
                <wp:docPr id="23" name="Группа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960" cy="114300"/>
                          <a:chOff x="5125000" y="3710125"/>
                          <a:chExt cx="454700" cy="139750"/>
                        </a:xfrm>
                      </wpg:grpSpPr>
                      <wpg:grpSp>
                        <wpg:cNvPr id="5" name="Группа 5"/>
                        <wpg:cNvGrpSpPr/>
                        <wpg:grpSpPr>
                          <a:xfrm rot="10800000">
                            <a:off x="5125020" y="3722850"/>
                            <a:ext cx="441960" cy="114300"/>
                            <a:chOff x="-53340" y="53340"/>
                            <a:chExt cx="160316" cy="53439"/>
                          </a:xfrm>
                        </wpg:grpSpPr>
                        <wps:wsp>
                          <wps:cNvPr id="6" name="Прямоугольник 6"/>
                          <wps:cNvSpPr/>
                          <wps:spPr>
                            <a:xfrm>
                              <a:off x="-53340" y="53340"/>
                              <a:ext cx="160300" cy="5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CC0C196" w14:textId="77777777" w:rsidR="00D57C66" w:rsidRDefault="00D57C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Прямоугольник 7"/>
                          <wps:cNvSpPr/>
                          <wps:spPr>
                            <a:xfrm>
                              <a:off x="-53340" y="53340"/>
                              <a:ext cx="45719" cy="53439"/>
                            </a:xfrm>
                            <a:prstGeom prst="rect">
                              <a:avLst/>
                            </a:prstGeom>
                            <a:solidFill>
                              <a:srgbClr val="E36C09"/>
                            </a:solidFill>
                            <a:ln w="25400" cap="flat" cmpd="sng">
                              <a:solidFill>
                                <a:schemeClr val="accent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CC0C197" w14:textId="77777777" w:rsidR="00D57C66" w:rsidRDefault="00D57C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Прямая со стрелкой 8"/>
                          <wps:cNvCnPr/>
                          <wps:spPr>
                            <a:xfrm>
                              <a:off x="-35527" y="100841"/>
                              <a:ext cx="1425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chemeClr val="accent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12700</wp:posOffset>
                </wp:positionV>
                <wp:extent cx="441960" cy="114300"/>
                <wp:effectExtent b="0" l="0" r="0" t="0"/>
                <wp:wrapNone/>
                <wp:docPr id="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1960" cy="114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CC0C150" w14:textId="77777777" w:rsidR="00D57C66" w:rsidRDefault="007D31FA">
      <w:pPr>
        <w:spacing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с круглосуточной диспетчеризацией</w:t>
      </w:r>
    </w:p>
    <w:p w14:paraId="7CC0C151" w14:textId="77777777" w:rsidR="00D57C66" w:rsidRDefault="007D31FA">
      <w:pPr>
        <w:pStyle w:val="2"/>
        <w:rPr>
          <w:sz w:val="22"/>
          <w:szCs w:val="22"/>
        </w:rPr>
      </w:pPr>
      <w:r>
        <w:rPr>
          <w:sz w:val="22"/>
          <w:szCs w:val="22"/>
        </w:rPr>
        <w:lastRenderedPageBreak/>
        <w:t>1.2.  Тип шлагбаума</w:t>
      </w:r>
    </w:p>
    <w:p w14:paraId="7CC0C152" w14:textId="77777777" w:rsidR="00D57C66" w:rsidRDefault="007D31FA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Тумба шлагбаума в комплекте с направляющими роликами, размер 1250х500х1250мм, зашита листом 1.5мм, имеет окно для обслуживания привода. Конструкция окрашена порошковой полиэфирной краской. В закрытом положении стрела лежит на приемной стойке, укомплектованной уловителем для стрелы. При ширине проезда более 4 метров или при большом весе стрелы изготавливаются на базе консольных систем.</w:t>
      </w:r>
    </w:p>
    <w:p w14:paraId="7CC0C153" w14:textId="77777777" w:rsidR="00D57C66" w:rsidRDefault="007D31FA">
      <w:pPr>
        <w:pStyle w:val="2"/>
        <w:rPr>
          <w:sz w:val="22"/>
          <w:szCs w:val="22"/>
        </w:rPr>
      </w:pPr>
      <w:r>
        <w:rPr>
          <w:sz w:val="22"/>
          <w:szCs w:val="22"/>
        </w:rPr>
        <w:t>1.3.  Габаритные размеры</w:t>
      </w:r>
    </w:p>
    <w:p w14:paraId="7CC0C154" w14:textId="77777777" w:rsidR="00D57C66" w:rsidRDefault="007D31FA">
      <w:pPr>
        <w:jc w:val="center"/>
        <w:rPr>
          <w:rFonts w:ascii="Times New Roman" w:eastAsia="Times New Roman" w:hAnsi="Times New Roman"/>
        </w:rPr>
      </w:pPr>
      <w:r>
        <w:rPr>
          <w:noProof/>
        </w:rPr>
        <w:drawing>
          <wp:inline distT="0" distB="0" distL="0" distR="0" wp14:anchorId="7CC0C190" wp14:editId="7CC0C191">
            <wp:extent cx="4489682" cy="2490863"/>
            <wp:effectExtent l="0" t="0" r="0" b="0"/>
            <wp:docPr id="26" name="image1.jpg" descr="C:\Users\user\Desktop\antivandal-shlagbaum-stan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\Desktop\antivandal-shlagbaum-standa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9682" cy="2490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C0C155" w14:textId="77777777" w:rsidR="00D57C66" w:rsidRDefault="007D31FA">
      <w:pPr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Рис. 2. Габаритные размеры</w:t>
      </w:r>
    </w:p>
    <w:p w14:paraId="7CC0C156" w14:textId="77777777" w:rsidR="00D57C66" w:rsidRDefault="007D31FA">
      <w:pPr>
        <w:pStyle w:val="2"/>
        <w:rPr>
          <w:sz w:val="22"/>
          <w:szCs w:val="22"/>
        </w:rPr>
      </w:pPr>
      <w:r>
        <w:rPr>
          <w:sz w:val="22"/>
          <w:szCs w:val="22"/>
        </w:rPr>
        <w:t>1.4.  Внешний вид шлагбаума</w:t>
      </w:r>
    </w:p>
    <w:p w14:paraId="7CC0C157" w14:textId="77777777" w:rsidR="00D57C66" w:rsidRDefault="007D31FA">
      <w:pPr>
        <w:jc w:val="center"/>
        <w:rPr>
          <w:rFonts w:ascii="Times New Roman" w:eastAsia="Times New Roman" w:hAnsi="Times New Roman"/>
        </w:rPr>
      </w:pPr>
      <w:r>
        <w:rPr>
          <w:noProof/>
          <w:sz w:val="24"/>
          <w:szCs w:val="24"/>
        </w:rPr>
        <w:drawing>
          <wp:inline distT="0" distB="0" distL="0" distR="0" wp14:anchorId="7CC0C192" wp14:editId="7CC0C193">
            <wp:extent cx="2734056" cy="1886213"/>
            <wp:effectExtent l="0" t="0" r="0" b="0"/>
            <wp:docPr id="2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1886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C0C158" w14:textId="77777777" w:rsidR="00D57C66" w:rsidRDefault="007D31FA">
      <w:pPr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Рис. 3. Внешний вид шлагбаума</w:t>
      </w:r>
    </w:p>
    <w:p w14:paraId="7CC0C159" w14:textId="77777777" w:rsidR="00D57C66" w:rsidRDefault="007D31FA">
      <w:pPr>
        <w:pStyle w:val="2"/>
        <w:rPr>
          <w:sz w:val="22"/>
          <w:szCs w:val="22"/>
        </w:rPr>
      </w:pPr>
      <w:r>
        <w:rPr>
          <w:sz w:val="22"/>
          <w:szCs w:val="22"/>
        </w:rPr>
        <w:t>1.5.  Технические характеристики шлагбаума</w:t>
      </w:r>
    </w:p>
    <w:p w14:paraId="7CC0C15A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Привод RUN400HS </w:t>
      </w:r>
    </w:p>
    <w:p w14:paraId="7CC0C15B" w14:textId="77777777" w:rsidR="00D57C66" w:rsidRDefault="007D31FA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Встроенным блоком управления. Блок управления с поддержкой технологий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Nice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BlueBUS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Opera 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Solemyo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 Питание / Питание привода 230В / 24В, 415Вт</w:t>
      </w:r>
    </w:p>
    <w:p w14:paraId="7CC0C15C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Технические характеристики </w:t>
      </w:r>
    </w:p>
    <w:p w14:paraId="7CC0C15D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Масса створки ворот, кг400</w:t>
      </w:r>
    </w:p>
    <w:p w14:paraId="7CC0C15E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Интенсивность использования, циклов/час60</w:t>
      </w:r>
    </w:p>
    <w:p w14:paraId="7CC0C15F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Скорость движения створки, м/сек0.7 </w:t>
      </w:r>
    </w:p>
    <w:p w14:paraId="7CC0C160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Напряжение питания, В230 </w:t>
      </w:r>
    </w:p>
    <w:p w14:paraId="7CC0C161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Напряжение питания мотора, В24 </w:t>
      </w:r>
    </w:p>
    <w:p w14:paraId="7CC0C162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Максимальный потребляемый ток, А2 </w:t>
      </w:r>
    </w:p>
    <w:p w14:paraId="7CC0C163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Максимальная мощность, Вт415 </w:t>
      </w:r>
    </w:p>
    <w:p w14:paraId="7CC0C164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Тяговое усиление, Н409 </w:t>
      </w:r>
    </w:p>
    <w:p w14:paraId="7CC0C165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7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Степень защитыIP44 </w:t>
      </w:r>
    </w:p>
    <w:p w14:paraId="7CC0C166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Диапазон рабочих температур, °С-20…+50 </w:t>
      </w:r>
    </w:p>
    <w:p w14:paraId="7CC0C167" w14:textId="77777777" w:rsidR="00D57C66" w:rsidRDefault="007D31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Габаритные размеры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ШхВхГ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), мм440х255х387</w:t>
      </w:r>
    </w:p>
    <w:p w14:paraId="7CC0C168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CC0C169" w14:textId="77777777" w:rsidR="00D57C66" w:rsidRDefault="007D31FA">
      <w:pPr>
        <w:pStyle w:val="2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1.6.  Эксплуатация шлагбаума</w:t>
      </w:r>
    </w:p>
    <w:p w14:paraId="7CC0C16A" w14:textId="77777777" w:rsidR="00D57C66" w:rsidRDefault="007D31FA">
      <w:pPr>
        <w:pStyle w:val="2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1.6.1.  Система управления и безопасности шлагбаума</w:t>
      </w:r>
    </w:p>
    <w:p w14:paraId="7CC0C16B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Система управления и безопасности шлагбаума включает в себя:</w:t>
      </w:r>
    </w:p>
    <w:p w14:paraId="7CC0C16C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радиоприемник;</w:t>
      </w:r>
    </w:p>
    <w:p w14:paraId="7CC0C16D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ключ для разблокировки, который используется в случае отключения электроэнергии для разблокировки стрелы, (должен </w:t>
      </w:r>
      <w:proofErr w:type="gramStart"/>
      <w:r>
        <w:rPr>
          <w:rFonts w:ascii="Times New Roman" w:eastAsia="Times New Roman" w:hAnsi="Times New Roman"/>
          <w:color w:val="000000"/>
        </w:rPr>
        <w:t>храниться  в</w:t>
      </w:r>
      <w:proofErr w:type="gramEnd"/>
      <w:r>
        <w:rPr>
          <w:rFonts w:ascii="Times New Roman" w:eastAsia="Times New Roman" w:hAnsi="Times New Roman"/>
          <w:color w:val="000000"/>
        </w:rPr>
        <w:t xml:space="preserve"> диспетчерской ДЭЗ или у ответственного лица);</w:t>
      </w:r>
    </w:p>
    <w:p w14:paraId="7CC0C16E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фотоэлементы безопасности; </w:t>
      </w:r>
    </w:p>
    <w:p w14:paraId="7CC0C16F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GSM блок управления, позволяющий открывать </w:t>
      </w:r>
      <w:proofErr w:type="gramStart"/>
      <w:r>
        <w:rPr>
          <w:rFonts w:ascii="Times New Roman" w:eastAsia="Times New Roman" w:hAnsi="Times New Roman"/>
          <w:color w:val="000000"/>
        </w:rPr>
        <w:t>шлагбаум  со</w:t>
      </w:r>
      <w:proofErr w:type="gramEnd"/>
      <w:r>
        <w:rPr>
          <w:rFonts w:ascii="Times New Roman" w:eastAsia="Times New Roman" w:hAnsi="Times New Roman"/>
          <w:color w:val="000000"/>
        </w:rPr>
        <w:t xml:space="preserve"> стационарных городских и/или мобильных телефонов путем совершения бесплатного  звонка на заявленный номер;  </w:t>
      </w:r>
    </w:p>
    <w:p w14:paraId="7CC0C170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блок управления для удаленной диспетчеризации;</w:t>
      </w:r>
    </w:p>
    <w:p w14:paraId="7CC0C171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вызывную панель диспетчера;</w:t>
      </w:r>
    </w:p>
    <w:p w14:paraId="7CC0C172" w14:textId="77777777" w:rsidR="00D57C66" w:rsidRDefault="007D31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камеру видеонаблюдения;</w:t>
      </w:r>
    </w:p>
    <w:p w14:paraId="7CC0C173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Система управления и безопасности шлагбаумов позволяет управлять движением стрелы шлагбаума с помощью:</w:t>
      </w:r>
    </w:p>
    <w:p w14:paraId="7CC0C174" w14:textId="77777777" w:rsidR="00D57C66" w:rsidRDefault="007D31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радиосигнала от пультов дистанционного управления (брелоков), которые находятся в личном пользовании жителей.</w:t>
      </w:r>
    </w:p>
    <w:p w14:paraId="7CC0C175" w14:textId="77777777" w:rsidR="00D57C66" w:rsidRDefault="007D31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GSM блока управления, позволяющего открывать шлагбаум со стационарных городских и/или мобильных телефонов путем совершения бесплатного звонка на заявленный номер, (закрытие шлагбаума осуществляется посредством настройки режима автоматического закрывания стрелы);</w:t>
      </w:r>
    </w:p>
    <w:p w14:paraId="7CC0C176" w14:textId="77777777" w:rsidR="00D57C66" w:rsidRDefault="007D31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блока управления для удаленной диспетчеризации.</w:t>
      </w:r>
    </w:p>
    <w:p w14:paraId="7CC0C177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Защита от наезда стрелы в зоне проезда осуществляется посредством датчиков безопасности (фотоэлементов), которые срабатывают в случае нахождения в зоне проезда какого-либо препятствия.</w:t>
      </w:r>
    </w:p>
    <w:p w14:paraId="7CC0C178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Шлагбаум будет подключен </w:t>
      </w:r>
      <w:proofErr w:type="gramStart"/>
      <w:r>
        <w:rPr>
          <w:rFonts w:ascii="Times New Roman" w:eastAsia="Times New Roman" w:hAnsi="Times New Roman"/>
          <w:color w:val="000000"/>
        </w:rPr>
        <w:t>к  общедомовому</w:t>
      </w:r>
      <w:proofErr w:type="gramEnd"/>
      <w:r>
        <w:rPr>
          <w:rFonts w:ascii="Times New Roman" w:eastAsia="Times New Roman" w:hAnsi="Times New Roman"/>
          <w:color w:val="000000"/>
        </w:rPr>
        <w:t xml:space="preserve"> электрическому щитку.</w:t>
      </w:r>
    </w:p>
    <w:p w14:paraId="7CC0C179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/>
        <w:jc w:val="both"/>
        <w:rPr>
          <w:rFonts w:ascii="Times New Roman" w:eastAsia="Times New Roman" w:hAnsi="Times New Roman"/>
          <w:color w:val="000000"/>
        </w:rPr>
      </w:pPr>
    </w:p>
    <w:p w14:paraId="7CC0C17A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2. Условия въезда на огороженную территорию</w:t>
      </w:r>
    </w:p>
    <w:p w14:paraId="7CC0C17B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7CC0C17C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 xml:space="preserve">2.1. Жители </w:t>
      </w:r>
      <w:r>
        <w:rPr>
          <w:rFonts w:ascii="Times New Roman" w:eastAsia="Times New Roman" w:hAnsi="Times New Roman"/>
          <w:color w:val="000000"/>
        </w:rPr>
        <w:t xml:space="preserve">для </w:t>
      </w:r>
      <w:r>
        <w:rPr>
          <w:rFonts w:ascii="Times New Roman" w:eastAsia="Times New Roman" w:hAnsi="Times New Roman"/>
          <w:b/>
          <w:color w:val="000000"/>
        </w:rPr>
        <w:t>въезда</w:t>
      </w:r>
      <w:r>
        <w:rPr>
          <w:rFonts w:ascii="Times New Roman" w:eastAsia="Times New Roman" w:hAnsi="Times New Roman"/>
          <w:color w:val="000000"/>
        </w:rPr>
        <w:t xml:space="preserve"> на огороженную придомовую территорию и </w:t>
      </w:r>
      <w:r>
        <w:rPr>
          <w:rFonts w:ascii="Times New Roman" w:eastAsia="Times New Roman" w:hAnsi="Times New Roman"/>
          <w:b/>
          <w:color w:val="000000"/>
        </w:rPr>
        <w:t>выезда</w:t>
      </w:r>
      <w:r>
        <w:rPr>
          <w:rFonts w:ascii="Times New Roman" w:eastAsia="Times New Roman" w:hAnsi="Times New Roman"/>
          <w:color w:val="000000"/>
        </w:rPr>
        <w:t xml:space="preserve"> используют индивидуальные (именные) пульты либо управляют открытием шлагбаума с помощью звонков с мобильных или стационарных телефонов на определенные городские телефонные номера, закрепленные за шлагбаумом. Тарификации данных звонков не происходит, управление с помощью телефона бесплатно.</w:t>
      </w:r>
    </w:p>
    <w:p w14:paraId="7CC0C17D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2.2. Въезд</w:t>
      </w:r>
      <w:r>
        <w:rPr>
          <w:rFonts w:ascii="Times New Roman" w:eastAsia="Times New Roman" w:hAnsi="Times New Roman"/>
          <w:color w:val="000000"/>
        </w:rPr>
        <w:t xml:space="preserve"> на огороженную территорию</w:t>
      </w:r>
      <w:r>
        <w:rPr>
          <w:rFonts w:ascii="Times New Roman" w:eastAsia="Times New Roman" w:hAnsi="Times New Roman"/>
          <w:b/>
          <w:color w:val="000000"/>
        </w:rPr>
        <w:t xml:space="preserve"> автотранспорта, принадлежащего экстренным службам (</w:t>
      </w:r>
      <w:r>
        <w:rPr>
          <w:rFonts w:ascii="Times New Roman" w:eastAsia="Times New Roman" w:hAnsi="Times New Roman"/>
          <w:color w:val="000000"/>
        </w:rPr>
        <w:t xml:space="preserve">Постановление Правительства Москвы №428), </w:t>
      </w:r>
      <w:r>
        <w:rPr>
          <w:rFonts w:ascii="Times New Roman" w:eastAsia="Times New Roman" w:hAnsi="Times New Roman"/>
          <w:b/>
          <w:color w:val="000000"/>
        </w:rPr>
        <w:t xml:space="preserve">машин коммунальных служб, </w:t>
      </w:r>
      <w:r>
        <w:rPr>
          <w:rFonts w:ascii="Times New Roman" w:eastAsia="Times New Roman" w:hAnsi="Times New Roman"/>
          <w:color w:val="000000"/>
        </w:rPr>
        <w:t xml:space="preserve">осуществляется с вызывной панели путем нажатия кнопки (клавиши). В данном случае сигнал поступает дежурному диспетчеру, который принимает решение об открытии шлагбаума. </w:t>
      </w:r>
      <w:r>
        <w:rPr>
          <w:rFonts w:ascii="Times New Roman" w:eastAsia="Times New Roman" w:hAnsi="Times New Roman"/>
          <w:b/>
          <w:color w:val="000000"/>
        </w:rPr>
        <w:t>Выезд</w:t>
      </w:r>
      <w:r>
        <w:rPr>
          <w:rFonts w:ascii="Times New Roman" w:eastAsia="Times New Roman" w:hAnsi="Times New Roman"/>
          <w:color w:val="000000"/>
        </w:rPr>
        <w:t xml:space="preserve"> указанного и любого иного автотранспорта беспрепятственно осуществляется при нажатии кнопки на вызывной панели.</w:t>
      </w:r>
    </w:p>
    <w:p w14:paraId="7CC0C17E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2.3.  Въезд</w:t>
      </w:r>
      <w:r>
        <w:rPr>
          <w:rFonts w:ascii="Times New Roman" w:eastAsia="Times New Roman" w:hAnsi="Times New Roman"/>
          <w:color w:val="000000"/>
        </w:rPr>
        <w:t xml:space="preserve"> на личном автотранспорте </w:t>
      </w:r>
      <w:r>
        <w:rPr>
          <w:rFonts w:ascii="Times New Roman" w:eastAsia="Times New Roman" w:hAnsi="Times New Roman"/>
          <w:b/>
          <w:color w:val="000000"/>
        </w:rPr>
        <w:t>граждан, не являющихся жителями домов</w:t>
      </w:r>
      <w:r>
        <w:rPr>
          <w:rFonts w:ascii="Times New Roman" w:eastAsia="Times New Roman" w:hAnsi="Times New Roman"/>
          <w:color w:val="000000"/>
        </w:rPr>
        <w:t xml:space="preserve">, находящихся на огороженной территории (как-то друзей, знакомых, родственников и т.д.), и приехавших к какому-либо жителю, осуществляется непосредственно самим жителем с помощью пульта для открытия шлагбаума либо с помощью звонка на определенный городской телефонный номер, служащий для открытия шлагбаума. </w:t>
      </w:r>
      <w:r>
        <w:rPr>
          <w:rFonts w:ascii="Times New Roman" w:eastAsia="Times New Roman" w:hAnsi="Times New Roman"/>
          <w:b/>
          <w:color w:val="000000"/>
        </w:rPr>
        <w:t>Выезд</w:t>
      </w:r>
      <w:r>
        <w:rPr>
          <w:rFonts w:ascii="Times New Roman" w:eastAsia="Times New Roman" w:hAnsi="Times New Roman"/>
          <w:color w:val="000000"/>
        </w:rPr>
        <w:t xml:space="preserve"> указанного автотранспорта беспрепятственно осуществляется при нажатии кнопки на вызывной панели, либо это осуществляет с помощью пульта или телефонного звонка житель, к которому данный автотранспорт прибыл.</w:t>
      </w:r>
    </w:p>
    <w:p w14:paraId="7CC0C17F" w14:textId="77777777" w:rsidR="00D57C66" w:rsidRDefault="00D57C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</w:p>
    <w:p w14:paraId="7CC0C180" w14:textId="77777777" w:rsidR="00D57C66" w:rsidRDefault="007D3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3.  Диспетчеризация шлагбаума. Обеспечение круглосуточного проезда на придомовую территорию автотранспортных средств экстренных и коммунальных служб, такси и служб доставки</w:t>
      </w:r>
    </w:p>
    <w:p w14:paraId="7CC0C181" w14:textId="77777777" w:rsidR="00D57C66" w:rsidRDefault="007D31FA">
      <w:pPr>
        <w:pStyle w:val="3"/>
        <w:rPr>
          <w:sz w:val="22"/>
          <w:szCs w:val="22"/>
        </w:rPr>
      </w:pPr>
      <w:r>
        <w:rPr>
          <w:sz w:val="22"/>
          <w:szCs w:val="22"/>
        </w:rPr>
        <w:lastRenderedPageBreak/>
        <w:t>3.1.  Основная задача диспетчера</w:t>
      </w:r>
    </w:p>
    <w:p w14:paraId="7CC0C182" w14:textId="77777777" w:rsidR="00D57C66" w:rsidRDefault="007D31FA">
      <w:pPr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Основной задачей диспетчера в рамках оказания услуг по удаленной диспетчеризации шлагбаумов является открытие шлагбаума (</w:t>
      </w:r>
      <w:proofErr w:type="gramStart"/>
      <w:r>
        <w:rPr>
          <w:rFonts w:ascii="Times New Roman" w:eastAsia="Times New Roman" w:hAnsi="Times New Roman"/>
        </w:rPr>
        <w:t>откат  стрелы</w:t>
      </w:r>
      <w:proofErr w:type="gramEnd"/>
      <w:r>
        <w:rPr>
          <w:rFonts w:ascii="Times New Roman" w:eastAsia="Times New Roman" w:hAnsi="Times New Roman"/>
        </w:rPr>
        <w:t xml:space="preserve"> шлагбаума) для проезда на придомовую территорию автотранспортных средств экстренных и коммунальных служб, в т. ч. 01, 02, 03, 04, в круглосуточном режиме. Пропуск социальных и иных такси и автомобилей служб доставки осуществляется на основе дополнительных договоренностей. </w:t>
      </w:r>
    </w:p>
    <w:p w14:paraId="7CC0C183" w14:textId="77777777" w:rsidR="00D57C66" w:rsidRDefault="007D31FA">
      <w:pPr>
        <w:pStyle w:val="3"/>
        <w:rPr>
          <w:sz w:val="22"/>
          <w:szCs w:val="22"/>
        </w:rPr>
      </w:pPr>
      <w:r>
        <w:rPr>
          <w:sz w:val="22"/>
          <w:szCs w:val="22"/>
        </w:rPr>
        <w:t>3.2.  Принцип осуществления вызова диспетчера</w:t>
      </w:r>
    </w:p>
    <w:p w14:paraId="7CC0C184" w14:textId="77777777" w:rsidR="00D57C66" w:rsidRDefault="007D31FA">
      <w:pPr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Звонок на пульт управления диспетчера осуществляется нажатием кнопки на вызывной панели, находящейся рядом со шлагбаумом.</w:t>
      </w:r>
    </w:p>
    <w:p w14:paraId="7CC0C185" w14:textId="77777777" w:rsidR="00D57C66" w:rsidRDefault="007D31FA">
      <w:pPr>
        <w:pStyle w:val="3"/>
        <w:rPr>
          <w:sz w:val="22"/>
          <w:szCs w:val="22"/>
        </w:rPr>
      </w:pPr>
      <w:r>
        <w:rPr>
          <w:sz w:val="22"/>
          <w:szCs w:val="22"/>
        </w:rPr>
        <w:t>3.3.  Порядок работы диспетчера</w:t>
      </w:r>
    </w:p>
    <w:p w14:paraId="7CC0C186" w14:textId="77777777" w:rsidR="00D57C66" w:rsidRDefault="007D31FA">
      <w:pPr>
        <w:jc w:val="both"/>
        <w:rPr>
          <w:rFonts w:ascii="Times New Roman" w:eastAsia="Times New Roman" w:hAnsi="Times New Roman"/>
        </w:rPr>
      </w:pPr>
      <w:proofErr w:type="gramStart"/>
      <w:r>
        <w:rPr>
          <w:rFonts w:ascii="Times New Roman" w:eastAsia="Times New Roman" w:hAnsi="Times New Roman"/>
        </w:rPr>
        <w:t>а)   </w:t>
      </w:r>
      <w:proofErr w:type="gramEnd"/>
      <w:r>
        <w:rPr>
          <w:rFonts w:ascii="Times New Roman" w:eastAsia="Times New Roman" w:hAnsi="Times New Roman"/>
        </w:rPr>
        <w:t> Диспетчер принимает решение об открытии шлагбаума или разъясняет согласованный с жителями порядок въезда на придомовую территорию, в случае если им принимается решение не пропускать автотранспортное средство, не относящееся к категории автотранспортных средств экстренных и коммунальных служб, такси и служб доставки. При принятии решения об открытии шлагбаума диспетчер визуально оценивает ситуацию по картинке с установленной у шлагбаума видеокамеры.</w:t>
      </w:r>
    </w:p>
    <w:p w14:paraId="7CC0C187" w14:textId="77777777" w:rsidR="00D57C66" w:rsidRDefault="007D31FA">
      <w:pPr>
        <w:jc w:val="both"/>
        <w:rPr>
          <w:rFonts w:ascii="Times New Roman" w:eastAsia="Times New Roman" w:hAnsi="Times New Roman"/>
        </w:rPr>
      </w:pPr>
      <w:proofErr w:type="gramStart"/>
      <w:r>
        <w:rPr>
          <w:rFonts w:ascii="Times New Roman" w:eastAsia="Times New Roman" w:hAnsi="Times New Roman"/>
        </w:rPr>
        <w:t>б)   </w:t>
      </w:r>
      <w:proofErr w:type="gramEnd"/>
      <w:r>
        <w:rPr>
          <w:rFonts w:ascii="Times New Roman" w:eastAsia="Times New Roman" w:hAnsi="Times New Roman"/>
        </w:rPr>
        <w:t xml:space="preserve"> Диспетчер открывает шлагбаум с помощью пульта управления шлагбаумами, передавая сигнал на открытие на блок управления шлагбаума.  </w:t>
      </w:r>
    </w:p>
    <w:p w14:paraId="7CC0C188" w14:textId="77777777" w:rsidR="00D57C66" w:rsidRDefault="00D57C66">
      <w:p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highlight w:val="white"/>
        </w:rPr>
      </w:pPr>
    </w:p>
    <w:p w14:paraId="7CC0C189" w14:textId="77777777" w:rsidR="00D57C66" w:rsidRDefault="00D57C66"/>
    <w:sectPr w:rsidR="00D57C66">
      <w:pgSz w:w="11905" w:h="16837"/>
      <w:pgMar w:top="568" w:right="851" w:bottom="709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32D6C"/>
    <w:multiLevelType w:val="multilevel"/>
    <w:tmpl w:val="6F98B88A"/>
    <w:lvl w:ilvl="0">
      <w:start w:val="1"/>
      <w:numFmt w:val="bullet"/>
      <w:pStyle w:val="1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4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D6533D"/>
    <w:multiLevelType w:val="multilevel"/>
    <w:tmpl w:val="FF5AB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925C24"/>
    <w:multiLevelType w:val="multilevel"/>
    <w:tmpl w:val="33F01036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C66"/>
    <w:rsid w:val="000E5B65"/>
    <w:rsid w:val="002A1805"/>
    <w:rsid w:val="0030174E"/>
    <w:rsid w:val="00374383"/>
    <w:rsid w:val="00393A82"/>
    <w:rsid w:val="00440997"/>
    <w:rsid w:val="007D31FA"/>
    <w:rsid w:val="00C3594F"/>
    <w:rsid w:val="00CA5657"/>
    <w:rsid w:val="00D57C66"/>
    <w:rsid w:val="00DC67FB"/>
    <w:rsid w:val="00F3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0C146"/>
  <w15:docId w15:val="{762F62C1-4FD2-4D03-9D23-0202E05A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9A2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A629A2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Times New Roman" w:eastAsia="Times New Roman" w:hAnsi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A629A2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Times New Roman" w:eastAsia="Times New Roman" w:hAnsi="Times New Roman"/>
      <w:b/>
      <w:bCs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A629A2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Times New Roman" w:eastAsia="Times New Roman" w:hAnsi="Times New Roman"/>
      <w:b/>
      <w:bCs/>
      <w:sz w:val="28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9A2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29A2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Times New Roman" w:eastAsia="Times New Roman" w:hAnsi="Times New Roman"/>
      <w:b/>
      <w:sz w:val="28"/>
      <w:szCs w:val="28"/>
      <w:lang w:val="x-none" w:eastAsia="x-none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rsid w:val="00A629A2"/>
    <w:rPr>
      <w:rFonts w:eastAsia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A629A2"/>
    <w:rPr>
      <w:rFonts w:eastAsia="Times New Roman" w:cs="Times New Roman"/>
      <w:b/>
      <w:bCs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A629A2"/>
    <w:rPr>
      <w:rFonts w:eastAsia="Times New Roman" w:cs="Times New Roman"/>
      <w:b/>
      <w:bCs/>
      <w:sz w:val="28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A629A2"/>
    <w:rPr>
      <w:rFonts w:eastAsia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A629A2"/>
    <w:rPr>
      <w:rFonts w:eastAsia="Times New Roman" w:cs="Times New Roman"/>
      <w:b/>
      <w:sz w:val="28"/>
      <w:szCs w:val="28"/>
      <w:lang w:val="x-none" w:eastAsia="x-none"/>
    </w:rPr>
  </w:style>
  <w:style w:type="character" w:customStyle="1" w:styleId="apple-converted-space">
    <w:name w:val="apple-converted-space"/>
    <w:basedOn w:val="a0"/>
    <w:rsid w:val="00A629A2"/>
  </w:style>
  <w:style w:type="character" w:styleId="a4">
    <w:name w:val="Emphasis"/>
    <w:qFormat/>
    <w:rsid w:val="00A629A2"/>
    <w:rPr>
      <w:i/>
      <w:iCs/>
    </w:rPr>
  </w:style>
  <w:style w:type="paragraph" w:styleId="a5">
    <w:name w:val="Normal (Web)"/>
    <w:basedOn w:val="a"/>
    <w:uiPriority w:val="99"/>
    <w:unhideWhenUsed/>
    <w:rsid w:val="00A629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caption"/>
    <w:basedOn w:val="a"/>
    <w:next w:val="a"/>
    <w:uiPriority w:val="35"/>
    <w:qFormat/>
    <w:rsid w:val="00A629A2"/>
    <w:pPr>
      <w:spacing w:line="240" w:lineRule="auto"/>
    </w:pPr>
    <w:rPr>
      <w:b/>
      <w:bCs/>
      <w:color w:val="4F81BD"/>
      <w:sz w:val="18"/>
      <w:szCs w:val="18"/>
    </w:rPr>
  </w:style>
  <w:style w:type="paragraph" w:styleId="a7">
    <w:name w:val="No Spacing"/>
    <w:uiPriority w:val="1"/>
    <w:qFormat/>
    <w:rsid w:val="00A629A2"/>
    <w:pPr>
      <w:spacing w:after="0" w:line="240" w:lineRule="auto"/>
    </w:pPr>
    <w:rPr>
      <w:rFonts w:cs="Times New Roman"/>
    </w:rPr>
  </w:style>
  <w:style w:type="character" w:styleId="a8">
    <w:name w:val="Hyperlink"/>
    <w:uiPriority w:val="99"/>
    <w:unhideWhenUsed/>
    <w:rsid w:val="00A629A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6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9A2"/>
    <w:rPr>
      <w:rFonts w:ascii="Tahoma" w:eastAsia="Calibri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327D0"/>
    <w:pPr>
      <w:ind w:left="720"/>
      <w:contextualSpacing/>
    </w:pPr>
  </w:style>
  <w:style w:type="paragraph" w:customStyle="1" w:styleId="Default">
    <w:name w:val="Default"/>
    <w:rsid w:val="00317A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ac">
    <w:name w:val="Body Text"/>
    <w:basedOn w:val="a"/>
    <w:link w:val="ad"/>
    <w:uiPriority w:val="1"/>
    <w:qFormat/>
    <w:rsid w:val="00C51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d">
    <w:name w:val="Основной текст Знак"/>
    <w:basedOn w:val="a0"/>
    <w:link w:val="ac"/>
    <w:uiPriority w:val="1"/>
    <w:rsid w:val="00C518D4"/>
    <w:rPr>
      <w:rFonts w:eastAsia="Times New Roman" w:cs="Times New Roman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77A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bidi="ru-RU"/>
    </w:rPr>
  </w:style>
  <w:style w:type="paragraph" w:styleId="ae">
    <w:name w:val="header"/>
    <w:basedOn w:val="a"/>
    <w:link w:val="af"/>
    <w:uiPriority w:val="99"/>
    <w:unhideWhenUsed/>
    <w:rsid w:val="00216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16BB8"/>
    <w:rPr>
      <w:rFonts w:ascii="Calibri" w:eastAsia="Calibri" w:hAnsi="Calibri" w:cs="Times New Roman"/>
      <w:sz w:val="22"/>
    </w:rPr>
  </w:style>
  <w:style w:type="paragraph" w:styleId="af0">
    <w:name w:val="footer"/>
    <w:basedOn w:val="a"/>
    <w:link w:val="af1"/>
    <w:uiPriority w:val="99"/>
    <w:unhideWhenUsed/>
    <w:rsid w:val="00216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16BB8"/>
    <w:rPr>
      <w:rFonts w:ascii="Calibri" w:eastAsia="Calibri" w:hAnsi="Calibri" w:cs="Times New Roman"/>
      <w:sz w:val="22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K5fuUBsJAbrn4k96rTp52T1PgA==">CgMxLjA4AHIhMVozeHJ2ODlnTGxZSnFaUGZUNHl0LWRvOFZwbGpMRTZ1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857</Words>
  <Characters>4888</Characters>
  <Application>Microsoft Office Word</Application>
  <DocSecurity>0</DocSecurity>
  <Lines>40</Lines>
  <Paragraphs>11</Paragraphs>
  <ScaleCrop>false</ScaleCrop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Vitaliy Greznev</cp:lastModifiedBy>
  <cp:revision>12</cp:revision>
  <dcterms:created xsi:type="dcterms:W3CDTF">2015-11-03T13:30:00Z</dcterms:created>
  <dcterms:modified xsi:type="dcterms:W3CDTF">2025-12-17T17:15:00Z</dcterms:modified>
</cp:coreProperties>
</file>